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F251D">
        <w:rPr>
          <w:b/>
          <w:bCs/>
        </w:rPr>
        <w:t>667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F251D" w:rsidRPr="008F251D">
        <w:t>Лоток неперфорированный DKC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F251D">
        <w:t>667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 н</w:t>
      </w:r>
      <w:bookmarkStart w:id="0" w:name="_GoBack"/>
      <w:bookmarkEnd w:id="0"/>
      <w:r w:rsidR="004C0952" w:rsidRPr="00B94EEE">
        <w:rPr>
          <w:sz w:val="24"/>
        </w:rPr>
        <w:t xml:space="preserve">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2280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4755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4989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251D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2B28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EE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2D46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F5CC-519A-4F32-9140-1BAC5C3C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475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174</cp:revision>
  <cp:lastPrinted>2019-10-31T03:05:00Z</cp:lastPrinted>
  <dcterms:created xsi:type="dcterms:W3CDTF">2019-07-16T10:01:00Z</dcterms:created>
  <dcterms:modified xsi:type="dcterms:W3CDTF">2019-10-31T04:17:00Z</dcterms:modified>
</cp:coreProperties>
</file>